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61" w:rsidRDefault="00205805" w:rsidP="00AF3761">
      <w:pPr>
        <w:tabs>
          <w:tab w:val="left" w:pos="2535"/>
        </w:tabs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Техногенный комплекс к</w:t>
      </w:r>
      <w:r w:rsidR="00AF3761" w:rsidRPr="00786779">
        <w:rPr>
          <w:rFonts w:ascii="Times New Roman" w:hAnsi="Times New Roman"/>
          <w:b/>
        </w:rPr>
        <w:t>арьер</w:t>
      </w:r>
      <w:r w:rsidR="00DF3D3F">
        <w:rPr>
          <w:rFonts w:ascii="Times New Roman" w:hAnsi="Times New Roman"/>
          <w:b/>
        </w:rPr>
        <w:t>а</w:t>
      </w:r>
      <w:r w:rsidR="00AF3761" w:rsidRPr="00786779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гранито</w:t>
      </w:r>
      <w:proofErr w:type="spellEnd"/>
      <w:r>
        <w:rPr>
          <w:rFonts w:ascii="Times New Roman" w:hAnsi="Times New Roman"/>
          <w:b/>
        </w:rPr>
        <w:t>-</w:t>
      </w:r>
      <w:r w:rsidR="00AF3761" w:rsidRPr="00786779">
        <w:rPr>
          <w:rFonts w:ascii="Times New Roman" w:hAnsi="Times New Roman"/>
          <w:b/>
        </w:rPr>
        <w:t>гнейсов «</w:t>
      </w:r>
      <w:proofErr w:type="spellStart"/>
      <w:r w:rsidR="00AF3761" w:rsidRPr="00786779">
        <w:rPr>
          <w:rFonts w:ascii="Times New Roman" w:hAnsi="Times New Roman"/>
          <w:b/>
        </w:rPr>
        <w:t>М</w:t>
      </w:r>
      <w:r w:rsidR="00AF3761">
        <w:rPr>
          <w:rFonts w:ascii="Times New Roman" w:hAnsi="Times New Roman"/>
          <w:b/>
        </w:rPr>
        <w:t>юкряваара</w:t>
      </w:r>
      <w:proofErr w:type="spellEnd"/>
      <w:r w:rsidR="00AF3761" w:rsidRPr="00786779">
        <w:rPr>
          <w:rFonts w:ascii="Times New Roman" w:hAnsi="Times New Roman"/>
          <w:b/>
        </w:rPr>
        <w:t>»</w:t>
      </w:r>
      <w:r w:rsidR="00766C76">
        <w:rPr>
          <w:rFonts w:ascii="Times New Roman" w:hAnsi="Times New Roman"/>
          <w:b/>
        </w:rPr>
        <w:t xml:space="preserve"> (</w:t>
      </w:r>
      <w:proofErr w:type="spellStart"/>
      <w:r w:rsidR="00766C76">
        <w:rPr>
          <w:rFonts w:ascii="Times New Roman" w:hAnsi="Times New Roman"/>
          <w:b/>
        </w:rPr>
        <w:t>Питкярантский</w:t>
      </w:r>
      <w:proofErr w:type="spellEnd"/>
      <w:r w:rsidR="00766C76">
        <w:rPr>
          <w:rFonts w:ascii="Times New Roman" w:hAnsi="Times New Roman"/>
          <w:b/>
        </w:rPr>
        <w:t xml:space="preserve"> район)</w:t>
      </w:r>
    </w:p>
    <w:p w:rsidR="00205805" w:rsidRDefault="00205805" w:rsidP="00AF3761">
      <w:pPr>
        <w:tabs>
          <w:tab w:val="left" w:pos="2535"/>
        </w:tabs>
        <w:ind w:firstLine="567"/>
        <w:jc w:val="both"/>
        <w:rPr>
          <w:rFonts w:ascii="Times New Roman" w:hAnsi="Times New Roman"/>
          <w:b/>
        </w:rPr>
      </w:pPr>
    </w:p>
    <w:p w:rsidR="00205805" w:rsidRDefault="00205805" w:rsidP="00AF3761">
      <w:pPr>
        <w:tabs>
          <w:tab w:val="left" w:pos="2535"/>
        </w:tabs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Борисов И.В., 2023 г.</w:t>
      </w:r>
    </w:p>
    <w:p w:rsidR="00AF3761" w:rsidRDefault="00AF3761" w:rsidP="00AF3761">
      <w:pPr>
        <w:tabs>
          <w:tab w:val="left" w:pos="2535"/>
        </w:tabs>
        <w:ind w:firstLine="567"/>
        <w:jc w:val="both"/>
        <w:rPr>
          <w:rFonts w:ascii="Times New Roman" w:hAnsi="Times New Roman"/>
          <w:b/>
        </w:rPr>
      </w:pPr>
    </w:p>
    <w:p w:rsidR="00AF3761" w:rsidRPr="00786779" w:rsidRDefault="00AF3761" w:rsidP="00AF3761">
      <w:pPr>
        <w:tabs>
          <w:tab w:val="left" w:pos="2535"/>
        </w:tabs>
        <w:ind w:firstLine="567"/>
        <w:jc w:val="both"/>
        <w:rPr>
          <w:rFonts w:ascii="Times New Roman" w:hAnsi="Times New Roman"/>
          <w:b/>
          <w:u w:val="single"/>
        </w:rPr>
      </w:pPr>
      <w:r w:rsidRPr="00786779">
        <w:rPr>
          <w:rFonts w:ascii="Times New Roman" w:hAnsi="Times New Roman"/>
          <w:u w:val="single"/>
        </w:rPr>
        <w:t xml:space="preserve">Место расположения: </w:t>
      </w:r>
    </w:p>
    <w:p w:rsidR="00AF3761" w:rsidRDefault="00AF3761" w:rsidP="00AF376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 в </w:t>
      </w:r>
      <w:proofErr w:type="spellStart"/>
      <w:r>
        <w:rPr>
          <w:rFonts w:ascii="Times New Roman" w:hAnsi="Times New Roman"/>
        </w:rPr>
        <w:t>Питкярантском</w:t>
      </w:r>
      <w:proofErr w:type="spellEnd"/>
      <w:r>
        <w:rPr>
          <w:rFonts w:ascii="Times New Roman" w:hAnsi="Times New Roman"/>
        </w:rPr>
        <w:t xml:space="preserve"> районе, примерно в 2.5 км по грунтовой дороге к северу от старого шоссе Сортавала-Питкяранта (</w:t>
      </w:r>
      <w:proofErr w:type="spellStart"/>
      <w:r>
        <w:rPr>
          <w:rFonts w:ascii="Times New Roman" w:hAnsi="Times New Roman"/>
        </w:rPr>
        <w:t>отворотка</w:t>
      </w:r>
      <w:proofErr w:type="spellEnd"/>
      <w:r>
        <w:rPr>
          <w:rFonts w:ascii="Times New Roman" w:hAnsi="Times New Roman"/>
        </w:rPr>
        <w:t xml:space="preserve"> недалеко от заправки «Роснефть»), в 1 </w:t>
      </w:r>
      <w:proofErr w:type="gramStart"/>
      <w:r>
        <w:rPr>
          <w:rFonts w:ascii="Times New Roman" w:hAnsi="Times New Roman"/>
        </w:rPr>
        <w:t>км  к</w:t>
      </w:r>
      <w:proofErr w:type="gramEnd"/>
      <w:r>
        <w:rPr>
          <w:rFonts w:ascii="Times New Roman" w:hAnsi="Times New Roman"/>
        </w:rPr>
        <w:t xml:space="preserve"> северо-востоку от озера </w:t>
      </w:r>
      <w:proofErr w:type="spellStart"/>
      <w:r>
        <w:rPr>
          <w:rFonts w:ascii="Times New Roman" w:hAnsi="Times New Roman"/>
        </w:rPr>
        <w:t>Уконлампи</w:t>
      </w:r>
      <w:proofErr w:type="spellEnd"/>
      <w:r>
        <w:rPr>
          <w:rFonts w:ascii="Times New Roman" w:hAnsi="Times New Roman"/>
        </w:rPr>
        <w:t xml:space="preserve">, в урочище </w:t>
      </w:r>
      <w:proofErr w:type="spellStart"/>
      <w:r>
        <w:rPr>
          <w:rFonts w:ascii="Times New Roman" w:hAnsi="Times New Roman"/>
        </w:rPr>
        <w:t>Мюкряваара</w:t>
      </w:r>
      <w:proofErr w:type="spellEnd"/>
      <w:r>
        <w:rPr>
          <w:rFonts w:ascii="Times New Roman" w:hAnsi="Times New Roman"/>
        </w:rPr>
        <w:t xml:space="preserve">, на горе </w:t>
      </w:r>
      <w:proofErr w:type="spellStart"/>
      <w:r>
        <w:rPr>
          <w:rFonts w:ascii="Times New Roman" w:hAnsi="Times New Roman"/>
        </w:rPr>
        <w:t>Мюкряваара</w:t>
      </w:r>
      <w:proofErr w:type="spellEnd"/>
      <w:r>
        <w:rPr>
          <w:rFonts w:ascii="Times New Roman" w:hAnsi="Times New Roman"/>
        </w:rPr>
        <w:t xml:space="preserve"> высотой  101.6 м. </w:t>
      </w:r>
      <w:r w:rsidRPr="00786779">
        <w:rPr>
          <w:rFonts w:ascii="Times New Roman" w:hAnsi="Times New Roman"/>
        </w:rPr>
        <w:t>Координаты (</w:t>
      </w:r>
      <w:r>
        <w:rPr>
          <w:rFonts w:ascii="Times New Roman" w:hAnsi="Times New Roman"/>
        </w:rPr>
        <w:t>2023 г.</w:t>
      </w:r>
      <w:r w:rsidRPr="00786779">
        <w:rPr>
          <w:rFonts w:ascii="Times New Roman" w:hAnsi="Times New Roman"/>
        </w:rPr>
        <w:t>): 61</w:t>
      </w:r>
      <w:r w:rsidRPr="00786779">
        <w:rPr>
          <w:rFonts w:ascii="Times New Roman" w:hAnsi="Times New Roman"/>
          <w:vertAlign w:val="superscript"/>
        </w:rPr>
        <w:t>0</w:t>
      </w:r>
      <w:r w:rsidRPr="00786779">
        <w:rPr>
          <w:rFonts w:ascii="Times New Roman" w:hAnsi="Times New Roman"/>
        </w:rPr>
        <w:t xml:space="preserve"> 4</w:t>
      </w:r>
      <w:r>
        <w:rPr>
          <w:rFonts w:ascii="Times New Roman" w:hAnsi="Times New Roman"/>
        </w:rPr>
        <w:t>0</w:t>
      </w:r>
      <w:r w:rsidRPr="0078677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932</w:t>
      </w:r>
      <w:r w:rsidRPr="00786779">
        <w:rPr>
          <w:rFonts w:ascii="Times New Roman" w:hAnsi="Times New Roman"/>
          <w:vertAlign w:val="superscript"/>
        </w:rPr>
        <w:t>/</w:t>
      </w:r>
      <w:r w:rsidRPr="00786779">
        <w:rPr>
          <w:rFonts w:ascii="Times New Roman" w:hAnsi="Times New Roman"/>
        </w:rPr>
        <w:t xml:space="preserve"> </w:t>
      </w:r>
      <w:proofErr w:type="spellStart"/>
      <w:r w:rsidRPr="00786779">
        <w:rPr>
          <w:rFonts w:ascii="Times New Roman" w:hAnsi="Times New Roman"/>
        </w:rPr>
        <w:t>с.ш</w:t>
      </w:r>
      <w:proofErr w:type="spellEnd"/>
      <w:r w:rsidRPr="00786779">
        <w:rPr>
          <w:rFonts w:ascii="Times New Roman" w:hAnsi="Times New Roman"/>
        </w:rPr>
        <w:t>., 3</w:t>
      </w:r>
      <w:r>
        <w:rPr>
          <w:rFonts w:ascii="Times New Roman" w:hAnsi="Times New Roman"/>
        </w:rPr>
        <w:t>1</w:t>
      </w:r>
      <w:r w:rsidRPr="00786779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24.063</w:t>
      </w:r>
      <w:r w:rsidRPr="00786779">
        <w:rPr>
          <w:rFonts w:ascii="Times New Roman" w:hAnsi="Times New Roman"/>
          <w:vertAlign w:val="superscript"/>
        </w:rPr>
        <w:t>/</w:t>
      </w:r>
      <w:r w:rsidRPr="00786779">
        <w:rPr>
          <w:rFonts w:ascii="Times New Roman" w:hAnsi="Times New Roman"/>
        </w:rPr>
        <w:t xml:space="preserve"> </w:t>
      </w:r>
      <w:proofErr w:type="spellStart"/>
      <w:r w:rsidRPr="00786779">
        <w:rPr>
          <w:rFonts w:ascii="Times New Roman" w:hAnsi="Times New Roman"/>
        </w:rPr>
        <w:t>в.д</w:t>
      </w:r>
      <w:proofErr w:type="spellEnd"/>
      <w:r w:rsidRPr="0078677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; </w:t>
      </w:r>
      <w:r w:rsidRPr="00786779">
        <w:rPr>
          <w:rFonts w:ascii="Times New Roman" w:hAnsi="Times New Roman"/>
        </w:rPr>
        <w:t>61</w:t>
      </w:r>
      <w:r w:rsidRPr="00786779">
        <w:rPr>
          <w:rFonts w:ascii="Times New Roman" w:hAnsi="Times New Roman"/>
          <w:vertAlign w:val="superscript"/>
        </w:rPr>
        <w:t>0</w:t>
      </w:r>
      <w:r w:rsidRPr="00786779">
        <w:rPr>
          <w:rFonts w:ascii="Times New Roman" w:hAnsi="Times New Roman"/>
        </w:rPr>
        <w:t xml:space="preserve"> 4</w:t>
      </w:r>
      <w:r>
        <w:rPr>
          <w:rFonts w:ascii="Times New Roman" w:hAnsi="Times New Roman"/>
        </w:rPr>
        <w:t>0</w:t>
      </w:r>
      <w:r w:rsidRPr="00786779">
        <w:rPr>
          <w:rFonts w:ascii="Times New Roman" w:hAnsi="Times New Roman"/>
        </w:rPr>
        <w:t>,</w:t>
      </w:r>
      <w:r>
        <w:rPr>
          <w:rFonts w:ascii="Times New Roman" w:hAnsi="Times New Roman"/>
        </w:rPr>
        <w:t>959</w:t>
      </w:r>
      <w:r w:rsidRPr="00786779">
        <w:rPr>
          <w:rFonts w:ascii="Times New Roman" w:hAnsi="Times New Roman"/>
          <w:vertAlign w:val="superscript"/>
        </w:rPr>
        <w:t>/</w:t>
      </w:r>
      <w:r w:rsidRPr="00786779">
        <w:rPr>
          <w:rFonts w:ascii="Times New Roman" w:hAnsi="Times New Roman"/>
        </w:rPr>
        <w:t xml:space="preserve"> </w:t>
      </w:r>
      <w:proofErr w:type="spellStart"/>
      <w:r w:rsidRPr="00786779">
        <w:rPr>
          <w:rFonts w:ascii="Times New Roman" w:hAnsi="Times New Roman"/>
        </w:rPr>
        <w:t>с.ш</w:t>
      </w:r>
      <w:proofErr w:type="spellEnd"/>
      <w:r w:rsidRPr="00786779">
        <w:rPr>
          <w:rFonts w:ascii="Times New Roman" w:hAnsi="Times New Roman"/>
        </w:rPr>
        <w:t>., 3</w:t>
      </w:r>
      <w:r>
        <w:rPr>
          <w:rFonts w:ascii="Times New Roman" w:hAnsi="Times New Roman"/>
        </w:rPr>
        <w:t>1</w:t>
      </w:r>
      <w:r w:rsidRPr="00786779">
        <w:rPr>
          <w:rFonts w:ascii="Times New Roman" w:hAnsi="Times New Roman"/>
          <w:vertAlign w:val="superscript"/>
        </w:rPr>
        <w:t>0</w:t>
      </w:r>
      <w:r w:rsidRPr="0078677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24.041</w:t>
      </w:r>
      <w:r w:rsidRPr="00786779">
        <w:rPr>
          <w:rFonts w:ascii="Times New Roman" w:hAnsi="Times New Roman"/>
          <w:vertAlign w:val="superscript"/>
        </w:rPr>
        <w:t>/</w:t>
      </w:r>
      <w:r w:rsidRPr="00786779">
        <w:rPr>
          <w:rFonts w:ascii="Times New Roman" w:hAnsi="Times New Roman"/>
        </w:rPr>
        <w:t xml:space="preserve"> </w:t>
      </w:r>
      <w:proofErr w:type="spellStart"/>
      <w:r w:rsidRPr="00786779">
        <w:rPr>
          <w:rFonts w:ascii="Times New Roman" w:hAnsi="Times New Roman"/>
        </w:rPr>
        <w:t>в.д</w:t>
      </w:r>
      <w:proofErr w:type="spellEnd"/>
      <w:r>
        <w:rPr>
          <w:rFonts w:ascii="Times New Roman" w:hAnsi="Times New Roman"/>
        </w:rPr>
        <w:t xml:space="preserve">.; </w:t>
      </w:r>
      <w:r w:rsidRPr="00786779">
        <w:rPr>
          <w:rFonts w:ascii="Times New Roman" w:hAnsi="Times New Roman"/>
        </w:rPr>
        <w:t>61</w:t>
      </w:r>
      <w:r w:rsidRPr="00786779">
        <w:rPr>
          <w:rFonts w:ascii="Times New Roman" w:hAnsi="Times New Roman"/>
          <w:vertAlign w:val="superscript"/>
        </w:rPr>
        <w:t>0</w:t>
      </w:r>
      <w:r w:rsidRPr="00786779">
        <w:rPr>
          <w:rFonts w:ascii="Times New Roman" w:hAnsi="Times New Roman"/>
        </w:rPr>
        <w:t xml:space="preserve"> 4</w:t>
      </w:r>
      <w:r>
        <w:rPr>
          <w:rFonts w:ascii="Times New Roman" w:hAnsi="Times New Roman"/>
        </w:rPr>
        <w:t>0</w:t>
      </w:r>
      <w:r w:rsidRPr="00786779">
        <w:rPr>
          <w:rFonts w:ascii="Times New Roman" w:hAnsi="Times New Roman"/>
        </w:rPr>
        <w:t>,</w:t>
      </w:r>
      <w:r>
        <w:rPr>
          <w:rFonts w:ascii="Times New Roman" w:hAnsi="Times New Roman"/>
        </w:rPr>
        <w:t>954</w:t>
      </w:r>
      <w:r w:rsidRPr="00786779">
        <w:rPr>
          <w:rFonts w:ascii="Times New Roman" w:hAnsi="Times New Roman"/>
          <w:vertAlign w:val="superscript"/>
        </w:rPr>
        <w:t>/</w:t>
      </w:r>
      <w:r w:rsidRPr="00786779">
        <w:rPr>
          <w:rFonts w:ascii="Times New Roman" w:hAnsi="Times New Roman"/>
        </w:rPr>
        <w:t xml:space="preserve"> </w:t>
      </w:r>
      <w:proofErr w:type="spellStart"/>
      <w:r w:rsidRPr="00786779">
        <w:rPr>
          <w:rFonts w:ascii="Times New Roman" w:hAnsi="Times New Roman"/>
        </w:rPr>
        <w:t>с.ш</w:t>
      </w:r>
      <w:proofErr w:type="spellEnd"/>
      <w:r w:rsidRPr="00786779">
        <w:rPr>
          <w:rFonts w:ascii="Times New Roman" w:hAnsi="Times New Roman"/>
        </w:rPr>
        <w:t>., 3</w:t>
      </w:r>
      <w:r>
        <w:rPr>
          <w:rFonts w:ascii="Times New Roman" w:hAnsi="Times New Roman"/>
        </w:rPr>
        <w:t>1</w:t>
      </w:r>
      <w:r w:rsidRPr="00786779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24.063</w:t>
      </w:r>
      <w:r w:rsidRPr="00786779">
        <w:rPr>
          <w:rFonts w:ascii="Times New Roman" w:hAnsi="Times New Roman"/>
          <w:vertAlign w:val="superscript"/>
        </w:rPr>
        <w:t>/</w:t>
      </w:r>
      <w:r w:rsidRPr="00786779">
        <w:rPr>
          <w:rFonts w:ascii="Times New Roman" w:hAnsi="Times New Roman"/>
        </w:rPr>
        <w:t xml:space="preserve"> </w:t>
      </w:r>
      <w:proofErr w:type="spellStart"/>
      <w:r w:rsidRPr="00786779">
        <w:rPr>
          <w:rFonts w:ascii="Times New Roman" w:hAnsi="Times New Roman"/>
        </w:rPr>
        <w:t>в.д</w:t>
      </w:r>
      <w:proofErr w:type="spellEnd"/>
      <w:r>
        <w:rPr>
          <w:rFonts w:ascii="Times New Roman" w:hAnsi="Times New Roman"/>
        </w:rPr>
        <w:t xml:space="preserve">. («Верхний» карьер); </w:t>
      </w:r>
      <w:r w:rsidRPr="00786779">
        <w:rPr>
          <w:rFonts w:ascii="Times New Roman" w:hAnsi="Times New Roman"/>
        </w:rPr>
        <w:t>61</w:t>
      </w:r>
      <w:r w:rsidRPr="00786779">
        <w:rPr>
          <w:rFonts w:ascii="Times New Roman" w:hAnsi="Times New Roman"/>
          <w:vertAlign w:val="superscript"/>
        </w:rPr>
        <w:t>0</w:t>
      </w:r>
      <w:r w:rsidRPr="00786779">
        <w:rPr>
          <w:rFonts w:ascii="Times New Roman" w:hAnsi="Times New Roman"/>
        </w:rPr>
        <w:t xml:space="preserve"> 4</w:t>
      </w:r>
      <w:r>
        <w:rPr>
          <w:rFonts w:ascii="Times New Roman" w:hAnsi="Times New Roman"/>
        </w:rPr>
        <w:t>0</w:t>
      </w:r>
      <w:r w:rsidRPr="00786779">
        <w:rPr>
          <w:rFonts w:ascii="Times New Roman" w:hAnsi="Times New Roman"/>
        </w:rPr>
        <w:t>,</w:t>
      </w:r>
      <w:r>
        <w:rPr>
          <w:rFonts w:ascii="Times New Roman" w:hAnsi="Times New Roman"/>
        </w:rPr>
        <w:t>853</w:t>
      </w:r>
      <w:r w:rsidRPr="00786779">
        <w:rPr>
          <w:rFonts w:ascii="Times New Roman" w:hAnsi="Times New Roman"/>
          <w:vertAlign w:val="superscript"/>
        </w:rPr>
        <w:t>/</w:t>
      </w:r>
      <w:r w:rsidRPr="00786779">
        <w:rPr>
          <w:rFonts w:ascii="Times New Roman" w:hAnsi="Times New Roman"/>
        </w:rPr>
        <w:t xml:space="preserve"> </w:t>
      </w:r>
      <w:proofErr w:type="spellStart"/>
      <w:r w:rsidRPr="00786779">
        <w:rPr>
          <w:rFonts w:ascii="Times New Roman" w:hAnsi="Times New Roman"/>
        </w:rPr>
        <w:t>с.ш</w:t>
      </w:r>
      <w:proofErr w:type="spellEnd"/>
      <w:r w:rsidRPr="00786779">
        <w:rPr>
          <w:rFonts w:ascii="Times New Roman" w:hAnsi="Times New Roman"/>
        </w:rPr>
        <w:t xml:space="preserve">., </w:t>
      </w:r>
      <w:proofErr w:type="gramStart"/>
      <w:r w:rsidRPr="00786779">
        <w:rPr>
          <w:rFonts w:ascii="Times New Roman" w:hAnsi="Times New Roman"/>
        </w:rPr>
        <w:t>3</w:t>
      </w:r>
      <w:r>
        <w:rPr>
          <w:rFonts w:ascii="Times New Roman" w:hAnsi="Times New Roman"/>
        </w:rPr>
        <w:t>1</w:t>
      </w:r>
      <w:r w:rsidRPr="00786779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  <w:vertAlign w:val="superscript"/>
        </w:rPr>
        <w:t xml:space="preserve">  </w:t>
      </w:r>
      <w:r>
        <w:rPr>
          <w:rFonts w:ascii="Times New Roman" w:hAnsi="Times New Roman"/>
        </w:rPr>
        <w:t>24.206</w:t>
      </w:r>
      <w:proofErr w:type="gramEnd"/>
      <w:r w:rsidRPr="00786779">
        <w:rPr>
          <w:rFonts w:ascii="Times New Roman" w:hAnsi="Times New Roman"/>
          <w:vertAlign w:val="superscript"/>
        </w:rPr>
        <w:t>/</w:t>
      </w:r>
      <w:r w:rsidRPr="00786779">
        <w:rPr>
          <w:rFonts w:ascii="Times New Roman" w:hAnsi="Times New Roman"/>
        </w:rPr>
        <w:t xml:space="preserve"> </w:t>
      </w:r>
      <w:proofErr w:type="spellStart"/>
      <w:r w:rsidRPr="00786779">
        <w:rPr>
          <w:rFonts w:ascii="Times New Roman" w:hAnsi="Times New Roman"/>
        </w:rPr>
        <w:t>в.д</w:t>
      </w:r>
      <w:proofErr w:type="spellEnd"/>
      <w:r>
        <w:rPr>
          <w:rFonts w:ascii="Times New Roman" w:hAnsi="Times New Roman"/>
        </w:rPr>
        <w:t xml:space="preserve">.; </w:t>
      </w:r>
      <w:r w:rsidRPr="00786779">
        <w:rPr>
          <w:rFonts w:ascii="Times New Roman" w:hAnsi="Times New Roman"/>
        </w:rPr>
        <w:t>61</w:t>
      </w:r>
      <w:r w:rsidRPr="00786779">
        <w:rPr>
          <w:rFonts w:ascii="Times New Roman" w:hAnsi="Times New Roman"/>
          <w:vertAlign w:val="superscript"/>
        </w:rPr>
        <w:t>0</w:t>
      </w:r>
      <w:r w:rsidRPr="00786779">
        <w:rPr>
          <w:rFonts w:ascii="Times New Roman" w:hAnsi="Times New Roman"/>
        </w:rPr>
        <w:t xml:space="preserve"> 4</w:t>
      </w:r>
      <w:r>
        <w:rPr>
          <w:rFonts w:ascii="Times New Roman" w:hAnsi="Times New Roman"/>
        </w:rPr>
        <w:t>0</w:t>
      </w:r>
      <w:r w:rsidRPr="00786779">
        <w:rPr>
          <w:rFonts w:ascii="Times New Roman" w:hAnsi="Times New Roman"/>
        </w:rPr>
        <w:t>,</w:t>
      </w:r>
      <w:r>
        <w:rPr>
          <w:rFonts w:ascii="Times New Roman" w:hAnsi="Times New Roman"/>
        </w:rPr>
        <w:t>868</w:t>
      </w:r>
      <w:r w:rsidRPr="00786779">
        <w:rPr>
          <w:rFonts w:ascii="Times New Roman" w:hAnsi="Times New Roman"/>
          <w:vertAlign w:val="superscript"/>
        </w:rPr>
        <w:t>/</w:t>
      </w:r>
      <w:r w:rsidRPr="00786779">
        <w:rPr>
          <w:rFonts w:ascii="Times New Roman" w:hAnsi="Times New Roman"/>
        </w:rPr>
        <w:t xml:space="preserve"> </w:t>
      </w:r>
      <w:proofErr w:type="spellStart"/>
      <w:r w:rsidRPr="00786779">
        <w:rPr>
          <w:rFonts w:ascii="Times New Roman" w:hAnsi="Times New Roman"/>
        </w:rPr>
        <w:t>с.ш</w:t>
      </w:r>
      <w:proofErr w:type="spellEnd"/>
      <w:r w:rsidRPr="00786779">
        <w:rPr>
          <w:rFonts w:ascii="Times New Roman" w:hAnsi="Times New Roman"/>
        </w:rPr>
        <w:t>., 3</w:t>
      </w:r>
      <w:r>
        <w:rPr>
          <w:rFonts w:ascii="Times New Roman" w:hAnsi="Times New Roman"/>
        </w:rPr>
        <w:t>1</w:t>
      </w:r>
      <w:r w:rsidRPr="00786779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  <w:vertAlign w:val="superscript"/>
        </w:rPr>
        <w:t xml:space="preserve">  </w:t>
      </w:r>
      <w:r>
        <w:rPr>
          <w:rFonts w:ascii="Times New Roman" w:hAnsi="Times New Roman"/>
        </w:rPr>
        <w:t>24.175</w:t>
      </w:r>
      <w:r w:rsidRPr="00786779">
        <w:rPr>
          <w:rFonts w:ascii="Times New Roman" w:hAnsi="Times New Roman"/>
          <w:vertAlign w:val="superscript"/>
        </w:rPr>
        <w:t>/</w:t>
      </w:r>
      <w:r w:rsidRPr="00786779">
        <w:rPr>
          <w:rFonts w:ascii="Times New Roman" w:hAnsi="Times New Roman"/>
        </w:rPr>
        <w:t xml:space="preserve"> </w:t>
      </w:r>
      <w:proofErr w:type="spellStart"/>
      <w:r w:rsidRPr="00786779">
        <w:rPr>
          <w:rFonts w:ascii="Times New Roman" w:hAnsi="Times New Roman"/>
        </w:rPr>
        <w:t>в.д</w:t>
      </w:r>
      <w:proofErr w:type="spellEnd"/>
      <w:r>
        <w:rPr>
          <w:rFonts w:ascii="Times New Roman" w:hAnsi="Times New Roman"/>
        </w:rPr>
        <w:t xml:space="preserve">.; </w:t>
      </w:r>
      <w:r w:rsidRPr="00786779">
        <w:rPr>
          <w:rFonts w:ascii="Times New Roman" w:hAnsi="Times New Roman"/>
        </w:rPr>
        <w:t>61</w:t>
      </w:r>
      <w:r w:rsidRPr="00786779">
        <w:rPr>
          <w:rFonts w:ascii="Times New Roman" w:hAnsi="Times New Roman"/>
          <w:vertAlign w:val="superscript"/>
        </w:rPr>
        <w:t>0</w:t>
      </w:r>
      <w:r w:rsidRPr="00786779">
        <w:rPr>
          <w:rFonts w:ascii="Times New Roman" w:hAnsi="Times New Roman"/>
        </w:rPr>
        <w:t xml:space="preserve"> 4</w:t>
      </w:r>
      <w:r>
        <w:rPr>
          <w:rFonts w:ascii="Times New Roman" w:hAnsi="Times New Roman"/>
        </w:rPr>
        <w:t>0</w:t>
      </w:r>
      <w:r w:rsidRPr="00786779">
        <w:rPr>
          <w:rFonts w:ascii="Times New Roman" w:hAnsi="Times New Roman"/>
        </w:rPr>
        <w:t>,</w:t>
      </w:r>
      <w:r>
        <w:rPr>
          <w:rFonts w:ascii="Times New Roman" w:hAnsi="Times New Roman"/>
        </w:rPr>
        <w:t>851</w:t>
      </w:r>
      <w:r w:rsidRPr="00786779">
        <w:rPr>
          <w:rFonts w:ascii="Times New Roman" w:hAnsi="Times New Roman"/>
          <w:vertAlign w:val="superscript"/>
        </w:rPr>
        <w:t>/</w:t>
      </w:r>
      <w:r w:rsidRPr="00786779">
        <w:rPr>
          <w:rFonts w:ascii="Times New Roman" w:hAnsi="Times New Roman"/>
        </w:rPr>
        <w:t xml:space="preserve"> </w:t>
      </w:r>
      <w:proofErr w:type="spellStart"/>
      <w:r w:rsidRPr="00786779">
        <w:rPr>
          <w:rFonts w:ascii="Times New Roman" w:hAnsi="Times New Roman"/>
        </w:rPr>
        <w:t>с.ш</w:t>
      </w:r>
      <w:proofErr w:type="spellEnd"/>
      <w:r w:rsidRPr="00786779">
        <w:rPr>
          <w:rFonts w:ascii="Times New Roman" w:hAnsi="Times New Roman"/>
        </w:rPr>
        <w:t>., 3</w:t>
      </w:r>
      <w:r>
        <w:rPr>
          <w:rFonts w:ascii="Times New Roman" w:hAnsi="Times New Roman"/>
        </w:rPr>
        <w:t>1</w:t>
      </w:r>
      <w:r w:rsidRPr="00786779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  <w:vertAlign w:val="superscript"/>
        </w:rPr>
        <w:t xml:space="preserve">  </w:t>
      </w:r>
      <w:r>
        <w:rPr>
          <w:rFonts w:ascii="Times New Roman" w:hAnsi="Times New Roman"/>
        </w:rPr>
        <w:t>24.126</w:t>
      </w:r>
      <w:r w:rsidRPr="00786779">
        <w:rPr>
          <w:rFonts w:ascii="Times New Roman" w:hAnsi="Times New Roman"/>
          <w:vertAlign w:val="superscript"/>
        </w:rPr>
        <w:t>/</w:t>
      </w:r>
      <w:r w:rsidRPr="00786779">
        <w:rPr>
          <w:rFonts w:ascii="Times New Roman" w:hAnsi="Times New Roman"/>
        </w:rPr>
        <w:t xml:space="preserve"> </w:t>
      </w:r>
      <w:proofErr w:type="spellStart"/>
      <w:r w:rsidRPr="00786779">
        <w:rPr>
          <w:rFonts w:ascii="Times New Roman" w:hAnsi="Times New Roman"/>
        </w:rPr>
        <w:t>в.д</w:t>
      </w:r>
      <w:proofErr w:type="spellEnd"/>
      <w:r>
        <w:rPr>
          <w:rFonts w:ascii="Times New Roman" w:hAnsi="Times New Roman"/>
        </w:rPr>
        <w:t xml:space="preserve">.; </w:t>
      </w:r>
      <w:r w:rsidRPr="00786779">
        <w:rPr>
          <w:rFonts w:ascii="Times New Roman" w:hAnsi="Times New Roman"/>
        </w:rPr>
        <w:t>61</w:t>
      </w:r>
      <w:r w:rsidRPr="00786779">
        <w:rPr>
          <w:rFonts w:ascii="Times New Roman" w:hAnsi="Times New Roman"/>
          <w:vertAlign w:val="superscript"/>
        </w:rPr>
        <w:t>0</w:t>
      </w:r>
      <w:r w:rsidRPr="00786779">
        <w:rPr>
          <w:rFonts w:ascii="Times New Roman" w:hAnsi="Times New Roman"/>
        </w:rPr>
        <w:t xml:space="preserve"> 4</w:t>
      </w:r>
      <w:r>
        <w:rPr>
          <w:rFonts w:ascii="Times New Roman" w:hAnsi="Times New Roman"/>
        </w:rPr>
        <w:t>0</w:t>
      </w:r>
      <w:r w:rsidRPr="00786779">
        <w:rPr>
          <w:rFonts w:ascii="Times New Roman" w:hAnsi="Times New Roman"/>
        </w:rPr>
        <w:t>,</w:t>
      </w:r>
      <w:r>
        <w:rPr>
          <w:rFonts w:ascii="Times New Roman" w:hAnsi="Times New Roman"/>
        </w:rPr>
        <w:t>839</w:t>
      </w:r>
      <w:r w:rsidRPr="00786779">
        <w:rPr>
          <w:rFonts w:ascii="Times New Roman" w:hAnsi="Times New Roman"/>
          <w:vertAlign w:val="superscript"/>
        </w:rPr>
        <w:t>/</w:t>
      </w:r>
      <w:r w:rsidRPr="00786779">
        <w:rPr>
          <w:rFonts w:ascii="Times New Roman" w:hAnsi="Times New Roman"/>
        </w:rPr>
        <w:t xml:space="preserve"> </w:t>
      </w:r>
      <w:proofErr w:type="spellStart"/>
      <w:r w:rsidRPr="00786779">
        <w:rPr>
          <w:rFonts w:ascii="Times New Roman" w:hAnsi="Times New Roman"/>
        </w:rPr>
        <w:t>с.ш</w:t>
      </w:r>
      <w:proofErr w:type="spellEnd"/>
      <w:r w:rsidRPr="00786779">
        <w:rPr>
          <w:rFonts w:ascii="Times New Roman" w:hAnsi="Times New Roman"/>
        </w:rPr>
        <w:t>., 3</w:t>
      </w:r>
      <w:r>
        <w:rPr>
          <w:rFonts w:ascii="Times New Roman" w:hAnsi="Times New Roman"/>
        </w:rPr>
        <w:t>1</w:t>
      </w:r>
      <w:r w:rsidRPr="00786779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  <w:vertAlign w:val="superscript"/>
        </w:rPr>
        <w:t xml:space="preserve">  </w:t>
      </w:r>
      <w:r>
        <w:rPr>
          <w:rFonts w:ascii="Times New Roman" w:hAnsi="Times New Roman"/>
        </w:rPr>
        <w:t>24.144</w:t>
      </w:r>
      <w:r w:rsidRPr="00786779">
        <w:rPr>
          <w:rFonts w:ascii="Times New Roman" w:hAnsi="Times New Roman"/>
          <w:vertAlign w:val="superscript"/>
        </w:rPr>
        <w:t>/</w:t>
      </w:r>
      <w:r w:rsidRPr="00786779">
        <w:rPr>
          <w:rFonts w:ascii="Times New Roman" w:hAnsi="Times New Roman"/>
        </w:rPr>
        <w:t xml:space="preserve"> </w:t>
      </w:r>
      <w:proofErr w:type="spellStart"/>
      <w:r w:rsidRPr="00786779">
        <w:rPr>
          <w:rFonts w:ascii="Times New Roman" w:hAnsi="Times New Roman"/>
        </w:rPr>
        <w:t>в.д</w:t>
      </w:r>
      <w:proofErr w:type="spellEnd"/>
      <w:r>
        <w:rPr>
          <w:rFonts w:ascii="Times New Roman" w:hAnsi="Times New Roman"/>
        </w:rPr>
        <w:t>. («Нижний» карьер). Выработку изучал Борисов И.В. в 2018 году и 5.08.2023 года. Ежегодно здесь бывают члены краеведческого клуба «Оберег» из г. Питкяранта.</w:t>
      </w:r>
    </w:p>
    <w:p w:rsidR="00AF3761" w:rsidRDefault="00AF3761" w:rsidP="00AF3761">
      <w:pPr>
        <w:ind w:firstLine="567"/>
        <w:jc w:val="both"/>
        <w:rPr>
          <w:rFonts w:ascii="Times New Roman" w:hAnsi="Times New Roman"/>
        </w:rPr>
      </w:pPr>
    </w:p>
    <w:p w:rsidR="00AF3761" w:rsidRDefault="00AF3761" w:rsidP="00AF376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F3761" w:rsidRPr="00B91301" w:rsidRDefault="00AF3761" w:rsidP="00AF3761">
      <w:pPr>
        <w:ind w:firstLine="567"/>
        <w:jc w:val="both"/>
        <w:rPr>
          <w:rFonts w:ascii="Times New Roman" w:hAnsi="Times New Roman"/>
          <w:u w:val="single"/>
        </w:rPr>
      </w:pPr>
      <w:r w:rsidRPr="00B91301">
        <w:rPr>
          <w:rFonts w:ascii="Times New Roman" w:hAnsi="Times New Roman"/>
          <w:u w:val="single"/>
        </w:rPr>
        <w:t>Краткая геологическая и историческая справка</w:t>
      </w:r>
    </w:p>
    <w:p w:rsidR="00AF3761" w:rsidRDefault="00AF3761" w:rsidP="00AF3761">
      <w:pPr>
        <w:tabs>
          <w:tab w:val="left" w:pos="2535"/>
        </w:tabs>
        <w:ind w:firstLine="567"/>
        <w:jc w:val="both"/>
        <w:rPr>
          <w:rFonts w:ascii="Times New Roman" w:hAnsi="Times New Roman"/>
        </w:rPr>
      </w:pPr>
    </w:p>
    <w:p w:rsidR="00AF3761" w:rsidRDefault="00AF3761" w:rsidP="00AF3761">
      <w:pPr>
        <w:tabs>
          <w:tab w:val="left" w:pos="253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Примечательная своей формой и высотой (101.6 м – абсолютная и около 90 м – относительная) г</w:t>
      </w:r>
      <w:r w:rsidRPr="00786779">
        <w:rPr>
          <w:rFonts w:ascii="Times New Roman" w:hAnsi="Times New Roman"/>
        </w:rPr>
        <w:t xml:space="preserve">ора </w:t>
      </w:r>
      <w:proofErr w:type="spellStart"/>
      <w:r>
        <w:rPr>
          <w:rFonts w:ascii="Times New Roman" w:hAnsi="Times New Roman"/>
        </w:rPr>
        <w:t>Мюкряваара</w:t>
      </w:r>
      <w:proofErr w:type="spellEnd"/>
      <w:r>
        <w:rPr>
          <w:rFonts w:ascii="Times New Roman" w:hAnsi="Times New Roman"/>
        </w:rPr>
        <w:t xml:space="preserve"> </w:t>
      </w:r>
      <w:r w:rsidR="00766C76">
        <w:rPr>
          <w:rFonts w:ascii="Times New Roman" w:hAnsi="Times New Roman"/>
        </w:rPr>
        <w:t xml:space="preserve">(с финского - «кротовая гора») </w:t>
      </w:r>
      <w:r>
        <w:rPr>
          <w:rFonts w:ascii="Times New Roman" w:hAnsi="Times New Roman"/>
        </w:rPr>
        <w:t>вытянута на северо-запад (азимут 350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) и </w:t>
      </w:r>
      <w:r w:rsidRPr="00786779">
        <w:rPr>
          <w:rFonts w:ascii="Times New Roman" w:hAnsi="Times New Roman"/>
        </w:rPr>
        <w:t xml:space="preserve">сложена </w:t>
      </w:r>
      <w:r>
        <w:rPr>
          <w:rFonts w:ascii="Times New Roman" w:hAnsi="Times New Roman"/>
        </w:rPr>
        <w:t xml:space="preserve">комплексом метаморфических пород нижнего протерозоя: </w:t>
      </w:r>
      <w:r w:rsidRPr="00786779">
        <w:rPr>
          <w:rFonts w:ascii="Times New Roman" w:hAnsi="Times New Roman"/>
        </w:rPr>
        <w:t xml:space="preserve">розовато-серыми полосчатыми </w:t>
      </w:r>
      <w:proofErr w:type="spellStart"/>
      <w:r w:rsidRPr="00786779">
        <w:rPr>
          <w:rFonts w:ascii="Times New Roman" w:hAnsi="Times New Roman"/>
        </w:rPr>
        <w:t>гранито</w:t>
      </w:r>
      <w:proofErr w:type="spellEnd"/>
      <w:r w:rsidRPr="00786779">
        <w:rPr>
          <w:rFonts w:ascii="Times New Roman" w:hAnsi="Times New Roman"/>
        </w:rPr>
        <w:t>-гнейсами</w:t>
      </w:r>
      <w:r>
        <w:rPr>
          <w:rFonts w:ascii="Times New Roman" w:hAnsi="Times New Roman"/>
        </w:rPr>
        <w:t xml:space="preserve">, темными биотит-амфиболовыми и биотитовыми сланцами, </w:t>
      </w:r>
      <w:proofErr w:type="spellStart"/>
      <w:r>
        <w:rPr>
          <w:rFonts w:ascii="Times New Roman" w:hAnsi="Times New Roman"/>
        </w:rPr>
        <w:t>сульфидизированными</w:t>
      </w:r>
      <w:proofErr w:type="spellEnd"/>
      <w:r>
        <w:rPr>
          <w:rFonts w:ascii="Times New Roman" w:hAnsi="Times New Roman"/>
        </w:rPr>
        <w:t xml:space="preserve"> гнейсами (снаружи ржавого цвета) с маломощными витиеватыми пегматитовыми и кварцевыми жилами и т.п. </w:t>
      </w:r>
      <w:r w:rsidRPr="00786779">
        <w:rPr>
          <w:rFonts w:ascii="Times New Roman" w:hAnsi="Times New Roman"/>
        </w:rPr>
        <w:t xml:space="preserve">Скала, незатронутая </w:t>
      </w:r>
      <w:r>
        <w:rPr>
          <w:rFonts w:ascii="Times New Roman" w:hAnsi="Times New Roman"/>
        </w:rPr>
        <w:t>выработками</w:t>
      </w:r>
      <w:r w:rsidRPr="00786779">
        <w:rPr>
          <w:rFonts w:ascii="Times New Roman" w:hAnsi="Times New Roman"/>
        </w:rPr>
        <w:t xml:space="preserve">, обработана ледником </w:t>
      </w:r>
      <w:r>
        <w:rPr>
          <w:rFonts w:ascii="Times New Roman" w:hAnsi="Times New Roman"/>
        </w:rPr>
        <w:t xml:space="preserve">в форме </w:t>
      </w:r>
      <w:r w:rsidRPr="00786779">
        <w:rPr>
          <w:rFonts w:ascii="Times New Roman" w:hAnsi="Times New Roman"/>
        </w:rPr>
        <w:t>курчавы</w:t>
      </w:r>
      <w:r>
        <w:rPr>
          <w:rFonts w:ascii="Times New Roman" w:hAnsi="Times New Roman"/>
        </w:rPr>
        <w:t>х</w:t>
      </w:r>
      <w:r w:rsidRPr="00786779">
        <w:rPr>
          <w:rFonts w:ascii="Times New Roman" w:hAnsi="Times New Roman"/>
        </w:rPr>
        <w:t xml:space="preserve"> скал.</w:t>
      </w:r>
      <w:r>
        <w:rPr>
          <w:rFonts w:ascii="Times New Roman" w:hAnsi="Times New Roman"/>
        </w:rPr>
        <w:t xml:space="preserve"> На поверхности и в уступах карьеров отмечается густая </w:t>
      </w:r>
      <w:proofErr w:type="spellStart"/>
      <w:r>
        <w:rPr>
          <w:rFonts w:ascii="Times New Roman" w:hAnsi="Times New Roman"/>
        </w:rPr>
        <w:t>трещиноватость</w:t>
      </w:r>
      <w:proofErr w:type="spellEnd"/>
      <w:r>
        <w:rPr>
          <w:rFonts w:ascii="Times New Roman" w:hAnsi="Times New Roman"/>
        </w:rPr>
        <w:t xml:space="preserve">. Вероятно, из-за очень неоднородного строения и высокой </w:t>
      </w:r>
      <w:proofErr w:type="spellStart"/>
      <w:r>
        <w:rPr>
          <w:rFonts w:ascii="Times New Roman" w:hAnsi="Times New Roman"/>
        </w:rPr>
        <w:t>трещиноватости</w:t>
      </w:r>
      <w:proofErr w:type="spellEnd"/>
      <w:r>
        <w:rPr>
          <w:rFonts w:ascii="Times New Roman" w:hAnsi="Times New Roman"/>
        </w:rPr>
        <w:t xml:space="preserve"> месторождение </w:t>
      </w:r>
      <w:proofErr w:type="spellStart"/>
      <w:r>
        <w:rPr>
          <w:rFonts w:ascii="Times New Roman" w:hAnsi="Times New Roman"/>
        </w:rPr>
        <w:t>гнейсо</w:t>
      </w:r>
      <w:proofErr w:type="spellEnd"/>
      <w:r>
        <w:rPr>
          <w:rFonts w:ascii="Times New Roman" w:hAnsi="Times New Roman"/>
        </w:rPr>
        <w:t>-гранитов и гнейсов «</w:t>
      </w:r>
      <w:proofErr w:type="spellStart"/>
      <w:r>
        <w:rPr>
          <w:rFonts w:ascii="Times New Roman" w:hAnsi="Times New Roman"/>
        </w:rPr>
        <w:t>Койриноя</w:t>
      </w:r>
      <w:proofErr w:type="spellEnd"/>
      <w:r>
        <w:rPr>
          <w:rFonts w:ascii="Times New Roman" w:hAnsi="Times New Roman"/>
        </w:rPr>
        <w:t xml:space="preserve">» было оставлено. Щебень из добытой здесь горной массы выходил некачественный – лещадный, </w:t>
      </w:r>
      <w:proofErr w:type="spellStart"/>
      <w:r>
        <w:rPr>
          <w:rFonts w:ascii="Times New Roman" w:hAnsi="Times New Roman"/>
        </w:rPr>
        <w:t>разноразмерный</w:t>
      </w:r>
      <w:proofErr w:type="spellEnd"/>
      <w:r>
        <w:rPr>
          <w:rFonts w:ascii="Times New Roman" w:hAnsi="Times New Roman"/>
        </w:rPr>
        <w:t>, неоднородный по составу и непрочный (из биотитовых сланцев прочный щебень не получается).</w:t>
      </w:r>
    </w:p>
    <w:p w:rsidR="00AF3761" w:rsidRDefault="00AF3761" w:rsidP="00AF3761">
      <w:pPr>
        <w:tabs>
          <w:tab w:val="left" w:pos="2535"/>
        </w:tabs>
        <w:ind w:firstLine="567"/>
        <w:jc w:val="both"/>
        <w:rPr>
          <w:rFonts w:ascii="Times New Roman" w:hAnsi="Times New Roman"/>
        </w:rPr>
      </w:pPr>
      <w:r w:rsidRPr="00786779">
        <w:rPr>
          <w:rFonts w:ascii="Times New Roman" w:hAnsi="Times New Roman"/>
        </w:rPr>
        <w:t>Примерно после 2013 г</w:t>
      </w:r>
      <w:r>
        <w:rPr>
          <w:rFonts w:ascii="Times New Roman" w:hAnsi="Times New Roman"/>
        </w:rPr>
        <w:t>ода</w:t>
      </w:r>
      <w:r w:rsidRPr="007867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вершина горы </w:t>
      </w:r>
      <w:proofErr w:type="spellStart"/>
      <w:r>
        <w:rPr>
          <w:rFonts w:ascii="Times New Roman" w:hAnsi="Times New Roman"/>
        </w:rPr>
        <w:t>Мюкряваара</w:t>
      </w:r>
      <w:proofErr w:type="spellEnd"/>
      <w:r>
        <w:rPr>
          <w:rFonts w:ascii="Times New Roman" w:hAnsi="Times New Roman"/>
        </w:rPr>
        <w:t xml:space="preserve"> </w:t>
      </w:r>
      <w:r w:rsidRPr="00786779">
        <w:rPr>
          <w:rFonts w:ascii="Times New Roman" w:hAnsi="Times New Roman"/>
        </w:rPr>
        <w:t xml:space="preserve">несколько лет </w:t>
      </w:r>
      <w:proofErr w:type="gramStart"/>
      <w:r w:rsidRPr="00786779">
        <w:rPr>
          <w:rFonts w:ascii="Times New Roman" w:hAnsi="Times New Roman"/>
        </w:rPr>
        <w:t xml:space="preserve">разрабатывалась  </w:t>
      </w:r>
      <w:r>
        <w:rPr>
          <w:rFonts w:ascii="Times New Roman" w:hAnsi="Times New Roman"/>
        </w:rPr>
        <w:t>одной</w:t>
      </w:r>
      <w:proofErr w:type="gramEnd"/>
      <w:r>
        <w:rPr>
          <w:rFonts w:ascii="Times New Roman" w:hAnsi="Times New Roman"/>
        </w:rPr>
        <w:t xml:space="preserve"> организацией, возможно с участием </w:t>
      </w:r>
      <w:proofErr w:type="spellStart"/>
      <w:r>
        <w:rPr>
          <w:rFonts w:ascii="Times New Roman" w:hAnsi="Times New Roman"/>
        </w:rPr>
        <w:t>Питкярантского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карьероуправления</w:t>
      </w:r>
      <w:proofErr w:type="spellEnd"/>
      <w:r>
        <w:rPr>
          <w:rFonts w:ascii="Times New Roman" w:hAnsi="Times New Roman"/>
        </w:rPr>
        <w:t xml:space="preserve">, </w:t>
      </w:r>
      <w:r w:rsidRPr="00786779">
        <w:rPr>
          <w:rFonts w:ascii="Times New Roman" w:hAnsi="Times New Roman"/>
        </w:rPr>
        <w:t>на щебень</w:t>
      </w:r>
      <w:r>
        <w:rPr>
          <w:rFonts w:ascii="Times New Roman" w:hAnsi="Times New Roman"/>
        </w:rPr>
        <w:t xml:space="preserve"> и бутовый камень двумя  карьерами (траншеями) – на самой вершине и на 8-10 м ниже. «Верхний» </w:t>
      </w:r>
      <w:proofErr w:type="gramStart"/>
      <w:r>
        <w:rPr>
          <w:rFonts w:ascii="Times New Roman" w:hAnsi="Times New Roman"/>
        </w:rPr>
        <w:t>карьер  имеет</w:t>
      </w:r>
      <w:proofErr w:type="gramEnd"/>
      <w:r>
        <w:rPr>
          <w:rFonts w:ascii="Times New Roman" w:hAnsi="Times New Roman"/>
        </w:rPr>
        <w:t xml:space="preserve"> вид траншеи («площадки») </w:t>
      </w:r>
      <w:proofErr w:type="spellStart"/>
      <w:r>
        <w:rPr>
          <w:rFonts w:ascii="Times New Roman" w:hAnsi="Times New Roman"/>
        </w:rPr>
        <w:t>овалообразной</w:t>
      </w:r>
      <w:proofErr w:type="spellEnd"/>
      <w:r>
        <w:rPr>
          <w:rFonts w:ascii="Times New Roman" w:hAnsi="Times New Roman"/>
        </w:rPr>
        <w:t xml:space="preserve"> формы, северо-западного простирания длиной около 100 м, шириной 40-60 м, глубиной 2.5-4 м; он занимает практически всю вершину горы. </w:t>
      </w:r>
      <w:r w:rsidRPr="00786779">
        <w:rPr>
          <w:rFonts w:ascii="Times New Roman" w:hAnsi="Times New Roman"/>
        </w:rPr>
        <w:t xml:space="preserve">Поверхность площадки </w:t>
      </w:r>
      <w:r>
        <w:rPr>
          <w:rFonts w:ascii="Times New Roman" w:hAnsi="Times New Roman"/>
        </w:rPr>
        <w:t xml:space="preserve">выработки </w:t>
      </w:r>
      <w:r w:rsidRPr="00786779">
        <w:rPr>
          <w:rFonts w:ascii="Times New Roman" w:hAnsi="Times New Roman"/>
        </w:rPr>
        <w:t>на неровных участках подсыпана крупным щебнем</w:t>
      </w:r>
      <w:r>
        <w:rPr>
          <w:rFonts w:ascii="Times New Roman" w:hAnsi="Times New Roman"/>
        </w:rPr>
        <w:t xml:space="preserve">. Радиационный фон на уступах карьера – 18-22 </w:t>
      </w:r>
      <w:proofErr w:type="spellStart"/>
      <w:r>
        <w:rPr>
          <w:rFonts w:ascii="Times New Roman" w:hAnsi="Times New Roman"/>
        </w:rPr>
        <w:t>мкр</w:t>
      </w:r>
      <w:proofErr w:type="spellEnd"/>
      <w:r>
        <w:rPr>
          <w:rFonts w:ascii="Times New Roman" w:hAnsi="Times New Roman"/>
        </w:rPr>
        <w:t xml:space="preserve">/час. С западных и северных бортов этого карьера </w:t>
      </w:r>
      <w:proofErr w:type="gramStart"/>
      <w:r>
        <w:rPr>
          <w:rFonts w:ascii="Times New Roman" w:hAnsi="Times New Roman"/>
        </w:rPr>
        <w:t>открываются  красивые</w:t>
      </w:r>
      <w:proofErr w:type="gramEnd"/>
      <w:r>
        <w:rPr>
          <w:rFonts w:ascii="Times New Roman" w:hAnsi="Times New Roman"/>
        </w:rPr>
        <w:t xml:space="preserve"> виды на окружающие гору долины (болото </w:t>
      </w:r>
      <w:proofErr w:type="spellStart"/>
      <w:r>
        <w:rPr>
          <w:rFonts w:ascii="Times New Roman" w:hAnsi="Times New Roman"/>
        </w:rPr>
        <w:t>Мюкрясуо</w:t>
      </w:r>
      <w:proofErr w:type="spellEnd"/>
      <w:r>
        <w:rPr>
          <w:rFonts w:ascii="Times New Roman" w:hAnsi="Times New Roman"/>
        </w:rPr>
        <w:t>) и дальние возвышенности. Для этого надо только подняться по сыпучему склону выработки на высоту 2.5-3 м.</w:t>
      </w:r>
    </w:p>
    <w:p w:rsidR="00AF3761" w:rsidRDefault="00AF3761" w:rsidP="00AF3761">
      <w:pPr>
        <w:tabs>
          <w:tab w:val="left" w:pos="253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«Нижний» карьер </w:t>
      </w:r>
      <w:proofErr w:type="gramStart"/>
      <w:r>
        <w:rPr>
          <w:rFonts w:ascii="Times New Roman" w:hAnsi="Times New Roman"/>
        </w:rPr>
        <w:t>находится  примерно</w:t>
      </w:r>
      <w:proofErr w:type="gramEnd"/>
      <w:r>
        <w:rPr>
          <w:rFonts w:ascii="Times New Roman" w:hAnsi="Times New Roman"/>
        </w:rPr>
        <w:t xml:space="preserve"> на 7-10 м ниже «Верхнего». Он тоже имеет вид траншеи </w:t>
      </w:r>
      <w:proofErr w:type="spellStart"/>
      <w:r>
        <w:rPr>
          <w:rFonts w:ascii="Times New Roman" w:hAnsi="Times New Roman"/>
        </w:rPr>
        <w:t>овалообразной</w:t>
      </w:r>
      <w:proofErr w:type="spellEnd"/>
      <w:r>
        <w:rPr>
          <w:rFonts w:ascii="Times New Roman" w:hAnsi="Times New Roman"/>
        </w:rPr>
        <w:t xml:space="preserve"> формы </w:t>
      </w:r>
      <w:r w:rsidRPr="00786779">
        <w:rPr>
          <w:rFonts w:ascii="Times New Roman" w:hAnsi="Times New Roman"/>
        </w:rPr>
        <w:t>площадью до 1000 м</w:t>
      </w:r>
      <w:r w:rsidRPr="00786779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(примерная длина 140 м, ширина 50-120 м), глубиной 5-10 м. В уступах «Нижнего» карьера обнажаются различные горные породы: </w:t>
      </w:r>
      <w:proofErr w:type="spellStart"/>
      <w:r>
        <w:rPr>
          <w:rFonts w:ascii="Times New Roman" w:hAnsi="Times New Roman"/>
        </w:rPr>
        <w:t>гранито</w:t>
      </w:r>
      <w:proofErr w:type="spellEnd"/>
      <w:r>
        <w:rPr>
          <w:rFonts w:ascii="Times New Roman" w:hAnsi="Times New Roman"/>
        </w:rPr>
        <w:t xml:space="preserve">-гнейсы, амфибол-биотитовые и биотитовые сланцы, </w:t>
      </w:r>
      <w:proofErr w:type="spellStart"/>
      <w:r>
        <w:rPr>
          <w:rFonts w:ascii="Times New Roman" w:hAnsi="Times New Roman"/>
        </w:rPr>
        <w:t>сульфидизированные</w:t>
      </w:r>
      <w:proofErr w:type="spellEnd"/>
      <w:r>
        <w:rPr>
          <w:rFonts w:ascii="Times New Roman" w:hAnsi="Times New Roman"/>
        </w:rPr>
        <w:t xml:space="preserve"> гнейсы, жилы пегматита и кварца.</w:t>
      </w:r>
    </w:p>
    <w:p w:rsidR="00D97764" w:rsidRDefault="00D97764" w:rsidP="00AF3761">
      <w:pPr>
        <w:tabs>
          <w:tab w:val="left" w:pos="253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Дробление горной массы осуществлялось на переносном ДСЗ на площадке, расположенной в 2 км к юго-востоку от месторождения, рядом с железной дорогой. Сейчас на территории демонтированного ДСЗ работает лесозавод. В 300 м к </w:t>
      </w:r>
      <w:proofErr w:type="spellStart"/>
      <w:r>
        <w:rPr>
          <w:rFonts w:ascii="Times New Roman" w:hAnsi="Times New Roman"/>
        </w:rPr>
        <w:t>северозападу</w:t>
      </w:r>
      <w:proofErr w:type="spellEnd"/>
      <w:r>
        <w:rPr>
          <w:rFonts w:ascii="Times New Roman" w:hAnsi="Times New Roman"/>
        </w:rPr>
        <w:t xml:space="preserve"> от горы, в долине, расположены отвалы производства размером примерно 200х300 м.</w:t>
      </w:r>
    </w:p>
    <w:p w:rsidR="00AF3761" w:rsidRDefault="00AF3761" w:rsidP="00AF3761">
      <w:pPr>
        <w:tabs>
          <w:tab w:val="left" w:pos="2535"/>
        </w:tabs>
        <w:ind w:firstLine="567"/>
        <w:jc w:val="both"/>
        <w:rPr>
          <w:rFonts w:ascii="Times New Roman" w:hAnsi="Times New Roman"/>
        </w:rPr>
      </w:pPr>
    </w:p>
    <w:p w:rsidR="00D97764" w:rsidRDefault="00D97764" w:rsidP="00AF3761">
      <w:pPr>
        <w:tabs>
          <w:tab w:val="left" w:pos="2535"/>
        </w:tabs>
        <w:ind w:firstLine="567"/>
        <w:jc w:val="both"/>
        <w:rPr>
          <w:rFonts w:ascii="Times New Roman" w:hAnsi="Times New Roman"/>
        </w:rPr>
      </w:pPr>
    </w:p>
    <w:p w:rsidR="00D97764" w:rsidRDefault="00D97764" w:rsidP="00AF3761">
      <w:pPr>
        <w:tabs>
          <w:tab w:val="left" w:pos="2535"/>
        </w:tabs>
        <w:ind w:firstLine="567"/>
        <w:jc w:val="both"/>
        <w:rPr>
          <w:rFonts w:ascii="Times New Roman" w:hAnsi="Times New Roman"/>
        </w:rPr>
      </w:pPr>
      <w:bookmarkStart w:id="0" w:name="_GoBack"/>
      <w:bookmarkEnd w:id="0"/>
    </w:p>
    <w:p w:rsidR="00AF3761" w:rsidRDefault="00AF3761" w:rsidP="00AF3761">
      <w:pPr>
        <w:tabs>
          <w:tab w:val="left" w:pos="2535"/>
        </w:tabs>
        <w:ind w:firstLine="567"/>
        <w:jc w:val="both"/>
        <w:rPr>
          <w:rFonts w:ascii="Times New Roman" w:hAnsi="Times New Roman"/>
          <w:u w:val="single"/>
        </w:rPr>
      </w:pPr>
      <w:r w:rsidRPr="00D17F6A">
        <w:rPr>
          <w:rFonts w:ascii="Times New Roman" w:hAnsi="Times New Roman"/>
          <w:u w:val="single"/>
        </w:rPr>
        <w:lastRenderedPageBreak/>
        <w:t>Назначение объекта</w:t>
      </w:r>
    </w:p>
    <w:p w:rsidR="00AF3761" w:rsidRDefault="00AF3761" w:rsidP="00AF3761">
      <w:pPr>
        <w:tabs>
          <w:tab w:val="left" w:pos="2535"/>
        </w:tabs>
        <w:ind w:firstLine="567"/>
        <w:jc w:val="both"/>
        <w:rPr>
          <w:rFonts w:ascii="Times New Roman" w:hAnsi="Times New Roman"/>
        </w:rPr>
      </w:pPr>
    </w:p>
    <w:p w:rsidR="00AF3761" w:rsidRPr="00D17F6A" w:rsidRDefault="00AF3761" w:rsidP="00AF3761">
      <w:pPr>
        <w:tabs>
          <w:tab w:val="left" w:pos="253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Гора </w:t>
      </w:r>
      <w:proofErr w:type="spellStart"/>
      <w:r>
        <w:rPr>
          <w:rFonts w:ascii="Times New Roman" w:hAnsi="Times New Roman"/>
        </w:rPr>
        <w:t>Мюкряваара</w:t>
      </w:r>
      <w:proofErr w:type="spellEnd"/>
      <w:r>
        <w:rPr>
          <w:rFonts w:ascii="Times New Roman" w:hAnsi="Times New Roman"/>
        </w:rPr>
        <w:t xml:space="preserve"> вряд ли будет разрабатываться в ближайшем будущем.  Зато она прекрасно используется местным туристическим сообществом как природная высокая смотровая площадка, с которой открываются замечательные виды на окрестности. Сами карьеры, особенно «Нижний», также представляют интерес как источник разнообразных минералов и горных пород. В этом же </w:t>
      </w:r>
      <w:proofErr w:type="gramStart"/>
      <w:r>
        <w:rPr>
          <w:rFonts w:ascii="Times New Roman" w:hAnsi="Times New Roman"/>
        </w:rPr>
        <w:t>карьере  уже</w:t>
      </w:r>
      <w:proofErr w:type="gramEnd"/>
      <w:r>
        <w:rPr>
          <w:rFonts w:ascii="Times New Roman" w:hAnsi="Times New Roman"/>
        </w:rPr>
        <w:t xml:space="preserve"> несколько лет проводятся соревнования по стрельбе. Гора </w:t>
      </w:r>
      <w:proofErr w:type="spellStart"/>
      <w:proofErr w:type="gramStart"/>
      <w:r>
        <w:rPr>
          <w:rFonts w:ascii="Times New Roman" w:hAnsi="Times New Roman"/>
        </w:rPr>
        <w:t>Мюкряваара</w:t>
      </w:r>
      <w:proofErr w:type="spellEnd"/>
      <w:r>
        <w:rPr>
          <w:rFonts w:ascii="Times New Roman" w:hAnsi="Times New Roman"/>
        </w:rPr>
        <w:t xml:space="preserve">  нередко</w:t>
      </w:r>
      <w:proofErr w:type="gramEnd"/>
      <w:r>
        <w:rPr>
          <w:rFonts w:ascii="Times New Roman" w:hAnsi="Times New Roman"/>
        </w:rPr>
        <w:t xml:space="preserve"> посещается туристами. Экскурсии сюда проводит туристическая фирма «Длинный берег» из г. Питкяранта. Экскурсоводами выступают знающие краеведы из краеведческого клуба «Оберег» (г. Питкяранта) П. </w:t>
      </w:r>
      <w:proofErr w:type="spellStart"/>
      <w:r>
        <w:rPr>
          <w:rFonts w:ascii="Times New Roman" w:hAnsi="Times New Roman"/>
        </w:rPr>
        <w:t>Илатовский</w:t>
      </w:r>
      <w:proofErr w:type="spellEnd"/>
      <w:r>
        <w:rPr>
          <w:rFonts w:ascii="Times New Roman" w:hAnsi="Times New Roman"/>
        </w:rPr>
        <w:t>, Т. Григорьева и другие. Интересный для туристов объект.</w:t>
      </w:r>
    </w:p>
    <w:p w:rsidR="00451704" w:rsidRDefault="00451704"/>
    <w:sectPr w:rsidR="0045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1B"/>
    <w:rsid w:val="0007511B"/>
    <w:rsid w:val="00205805"/>
    <w:rsid w:val="00451704"/>
    <w:rsid w:val="00766C76"/>
    <w:rsid w:val="00AF3761"/>
    <w:rsid w:val="00D97764"/>
    <w:rsid w:val="00D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7D1FF-7B10-41C5-8FCA-E0188F9C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76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598</Words>
  <Characters>3413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ёё</cp:lastModifiedBy>
  <cp:revision>6</cp:revision>
  <dcterms:created xsi:type="dcterms:W3CDTF">2023-08-10T10:10:00Z</dcterms:created>
  <dcterms:modified xsi:type="dcterms:W3CDTF">2023-08-10T10:34:00Z</dcterms:modified>
</cp:coreProperties>
</file>